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Default="001371F8" w:rsidP="00E0682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1371F8" w:rsidRDefault="001371F8" w:rsidP="00E06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RATIE</w:t>
      </w:r>
    </w:p>
    <w:p w:rsidR="001371F8" w:rsidRDefault="001371F8" w:rsidP="009D7DC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:rsidR="001371F8" w:rsidRPr="00360058" w:rsidRDefault="001371F8" w:rsidP="009D7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7570F" w:rsidRDefault="001371F8" w:rsidP="009D7D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D7DC8" w:rsidRDefault="001371F8" w:rsidP="009D7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unilor aplicabile faptei de fals in acte publice,</w:t>
      </w:r>
      <w:r w:rsidR="001A144E">
        <w:rPr>
          <w:rFonts w:ascii="Times New Roman" w:hAnsi="Times New Roman" w:cs="Times New Roman"/>
          <w:sz w:val="24"/>
          <w:szCs w:val="24"/>
          <w:lang w:val="it-IT"/>
        </w:rPr>
        <w:t xml:space="preserve"> ca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7DC8">
        <w:rPr>
          <w:rFonts w:ascii="Times New Roman" w:hAnsi="Times New Roman" w:cs="Times New Roman"/>
          <w:sz w:val="24"/>
          <w:szCs w:val="24"/>
          <w:lang w:val="it-IT"/>
        </w:rPr>
        <w:t>pot sa detin statutul de adminsitrator independent in sensul legii 31, art 138, care precizeaza: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desemnarea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administratorului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independent,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adunarea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generala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actionarilor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vedere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urmatoarele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criterii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: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a)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director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indeplinit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functie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5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b)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salariat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avut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un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raport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munca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5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c)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primeasca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primit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la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remuneratie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suplimentara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avantaje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decat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corespunzand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calitatii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sale de administrator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d)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semnificativ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e)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aiba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avut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ultimul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afaceri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fie personal, fie ca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asociat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administrator, director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salariat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care are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daca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caracterul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lor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substantial,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acestea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natura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a-i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afecta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obiectivitatea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f)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3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auditor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financiar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asociat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salariat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actualului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auditor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financiar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g)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fie director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intr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-o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care un director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administrator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h)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administrator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mai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mult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3 mandate;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i)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aiba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familie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persoana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dintre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situatiile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prevazute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la lit. a)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d).</w:t>
      </w:r>
    </w:p>
    <w:p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1371F8" w:rsidRDefault="00652C0F" w:rsidP="009D7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="001371F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declarat</w:t>
      </w:r>
      <w:r w:rsidR="001371F8"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>,</w:t>
      </w:r>
      <w:r w:rsidR="001371F8"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1371F8"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 w:rsidRPr="00B019E8">
        <w:rPr>
          <w:rFonts w:ascii="Times New Roman" w:hAnsi="Times New Roman" w:cs="Times New Roman"/>
          <w:sz w:val="24"/>
          <w:szCs w:val="24"/>
        </w:rPr>
        <w:t>docume</w:t>
      </w:r>
      <w:r w:rsidR="001371F8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1371F8" w:rsidRPr="00B019E8">
        <w:rPr>
          <w:rFonts w:ascii="Times New Roman" w:hAnsi="Times New Roman" w:cs="Times New Roman"/>
          <w:sz w:val="24"/>
          <w:szCs w:val="24"/>
        </w:rPr>
        <w:t>.</w:t>
      </w:r>
    </w:p>
    <w:p w:rsidR="001371F8" w:rsidRDefault="001371F8" w:rsidP="009D7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2865DB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6B" w:rsidRDefault="0066206B" w:rsidP="00E83F4E">
      <w:pPr>
        <w:spacing w:after="0" w:line="240" w:lineRule="auto"/>
      </w:pPr>
      <w:r>
        <w:separator/>
      </w:r>
    </w:p>
  </w:endnote>
  <w:endnote w:type="continuationSeparator" w:id="0">
    <w:p w:rsidR="0066206B" w:rsidRDefault="0066206B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6B" w:rsidRDefault="0066206B" w:rsidP="00E83F4E">
      <w:pPr>
        <w:spacing w:after="0" w:line="240" w:lineRule="auto"/>
      </w:pPr>
      <w:r>
        <w:separator/>
      </w:r>
    </w:p>
  </w:footnote>
  <w:footnote w:type="continuationSeparator" w:id="0">
    <w:p w:rsidR="0066206B" w:rsidRDefault="0066206B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F8" w:rsidRDefault="001371F8" w:rsidP="00E83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E0E18"/>
    <w:rsid w:val="001E4F16"/>
    <w:rsid w:val="0023503F"/>
    <w:rsid w:val="00270BF7"/>
    <w:rsid w:val="002865DB"/>
    <w:rsid w:val="002B090D"/>
    <w:rsid w:val="002B5948"/>
    <w:rsid w:val="00303C8E"/>
    <w:rsid w:val="00335AAE"/>
    <w:rsid w:val="00335C59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6F57"/>
    <w:rsid w:val="00652C0F"/>
    <w:rsid w:val="0066206B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7DB9"/>
    <w:rsid w:val="00865BF9"/>
    <w:rsid w:val="00885294"/>
    <w:rsid w:val="008B175E"/>
    <w:rsid w:val="009009F7"/>
    <w:rsid w:val="00911FA5"/>
    <w:rsid w:val="00916B58"/>
    <w:rsid w:val="0097765D"/>
    <w:rsid w:val="009A6519"/>
    <w:rsid w:val="009A7B6D"/>
    <w:rsid w:val="009D7DC8"/>
    <w:rsid w:val="00A27FCF"/>
    <w:rsid w:val="00A304FB"/>
    <w:rsid w:val="00A5331E"/>
    <w:rsid w:val="00A8689B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65E6"/>
    <w:rsid w:val="00C84576"/>
    <w:rsid w:val="00CE0353"/>
    <w:rsid w:val="00D04305"/>
    <w:rsid w:val="00D50142"/>
    <w:rsid w:val="00D63280"/>
    <w:rsid w:val="00D702AC"/>
    <w:rsid w:val="00D76170"/>
    <w:rsid w:val="00DF0950"/>
    <w:rsid w:val="00E04C33"/>
    <w:rsid w:val="00E0682F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D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D7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D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D7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Raluca Yvonne Ionas</cp:lastModifiedBy>
  <cp:revision>4</cp:revision>
  <cp:lastPrinted>2013-02-08T12:45:00Z</cp:lastPrinted>
  <dcterms:created xsi:type="dcterms:W3CDTF">2018-05-16T15:17:00Z</dcterms:created>
  <dcterms:modified xsi:type="dcterms:W3CDTF">2018-05-16T15:25:00Z</dcterms:modified>
</cp:coreProperties>
</file>